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مشروع تخرج: أثر القوانين المستحدثة في حماية الملكية الفكرية في المملكة العربية السعودية</w:t>
      </w:r>
    </w:p>
    <w:p>
      <w:pPr>
        <w:pStyle w:val="Heading1"/>
      </w:pPr>
      <w:r>
        <w:t>المقدمة</w:t>
      </w:r>
    </w:p>
    <w:p>
      <w:r>
        <w:t>تهدف هذه الدراسة إلى تحليل التشريعات الجديدة المتعلقة بحماية الملكية الفكرية في المملكة، ومدى فعاليتها في الحد من التعديات والانتهاكات، مع مقارنة بين القوانين السابقة والحالية.</w:t>
      </w:r>
    </w:p>
    <w:p>
      <w:pPr>
        <w:pStyle w:val="Heading1"/>
      </w:pPr>
      <w:r>
        <w:t>مشكلة الدراسة</w:t>
      </w:r>
    </w:p>
    <w:p>
      <w:r>
        <w:t>رغم وجود قوانين سابقة، إلا أن الانتهاكات مستمرة. يستعرض المشروع مدى كفاءة القوانين المستحدثة في تعزيز الحماية القانونية للمبدعين.</w:t>
      </w:r>
    </w:p>
    <w:p>
      <w:pPr>
        <w:pStyle w:val="Heading1"/>
      </w:pPr>
      <w:r>
        <w:t>أهداف المشروع</w:t>
      </w:r>
    </w:p>
    <w:p>
      <w:r>
        <w:t>- تحليل نصوص القوانين المستحدثة.</w:t>
        <w:br/>
        <w:t>- تقييم مدى تطبيقها على أرض الواقع.</w:t>
        <w:br/>
        <w:t>- تقديم توصيات تشريعية إضافية.</w:t>
      </w:r>
    </w:p>
    <w:p>
      <w:pPr>
        <w:pStyle w:val="Heading1"/>
      </w:pPr>
      <w:r>
        <w:t>المنهجية</w:t>
      </w:r>
    </w:p>
    <w:p>
      <w:r>
        <w:t>تم استخدام المنهج التحليلي المقارن مع الرجوع إلى التشريعات السعودية والدولية، ودراسة حالات قضائية مختارة.</w:t>
      </w:r>
    </w:p>
    <w:p>
      <w:pPr>
        <w:pStyle w:val="Heading1"/>
      </w:pPr>
      <w:r>
        <w:t>النتائج والتوصيات</w:t>
      </w:r>
    </w:p>
    <w:p>
      <w:r>
        <w:t>تبين أن القوانين المستحدثة عززت من قوة الحماية القانونية، إلا أن التطبيق لا يزال يحتاج إلى المزيد من التدريب والتوعية القانونية.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